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FLORIDA</w:t>
      </w:r>
      <w:r w:rsidDel="00000000" w:rsidR="00000000" w:rsidRPr="00000000">
        <w:rPr>
          <w:rtl w:val="0"/>
        </w:rPr>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(Fla. Stat. § 565.03(2)(c)(4)).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(Fla. Stat. § 561.545(1)). </w:t>
      </w:r>
    </w:p>
    <w:p w:rsidR="00000000" w:rsidDel="00000000" w:rsidP="00000000" w:rsidRDefault="00000000" w:rsidRPr="00000000" w14:paraId="0000019B">
      <w:pPr>
        <w:widowControl w:val="0"/>
        <w:spacing w:before="220"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craft distillers can only sell in face-to-face transactions (See § 565.03(2)(c)(4)).  </w:t>
      </w:r>
    </w:p>
    <w:p w:rsidR="00000000" w:rsidDel="00000000" w:rsidP="00000000" w:rsidRDefault="00000000" w:rsidRPr="00000000" w14:paraId="0000019C">
      <w:pPr>
        <w:widowControl w:val="0"/>
        <w:spacing w:before="225" w:line="228" w:lineRule="auto"/>
        <w:ind w:left="22" w:right="7"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existing renewal deadline is suspended through December 31, 2020, for manufacturers with an existing renewal deadline on or before Dec 31, 2020, unless extended by subsequent order. </w:t>
      </w:r>
    </w:p>
    <w:p w:rsidR="00000000" w:rsidDel="00000000" w:rsidP="00000000" w:rsidRDefault="00000000" w:rsidRPr="00000000" w14:paraId="0000019D">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http://www.myfloridalicense.com/dbpr/os/documents/EO%2020-210.pdf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9E">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Florida Statutes  </w:t>
      </w:r>
    </w:p>
    <w:p w:rsidR="00000000" w:rsidDel="00000000" w:rsidP="00000000" w:rsidRDefault="00000000" w:rsidRPr="00000000" w14:paraId="000001A0">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Fla. Stat. § 561.545. Certain shipments of beverages prohibited; penalties; exceptions. </w:t>
      </w:r>
    </w:p>
    <w:p w:rsidR="00000000" w:rsidDel="00000000" w:rsidP="00000000" w:rsidRDefault="00000000" w:rsidRPr="00000000" w14:paraId="000001A1">
      <w:pPr>
        <w:widowControl w:val="0"/>
        <w:spacing w:line="228" w:lineRule="auto"/>
        <w:ind w:left="17" w:right="3" w:firstLine="4.000000000000002"/>
        <w:jc w:val="both"/>
        <w:rPr>
          <w:rFonts w:ascii="Calibri" w:cs="Calibri" w:eastAsia="Calibri" w:hAnsi="Calibri"/>
        </w:rPr>
      </w:pPr>
      <w:r w:rsidDel="00000000" w:rsidR="00000000" w:rsidRPr="00000000">
        <w:rPr>
          <w:rFonts w:ascii="Calibri" w:cs="Calibri" w:eastAsia="Calibri" w:hAnsi="Calibri"/>
          <w:rtl w:val="0"/>
        </w:rPr>
        <w:t xml:space="preserve">The Legislature finds that the direct shipment of alcoholic beverages by persons in the business of selling alcoholic beverages to residents of this state in violation of the Beverage Law poses a serious threat to the public health, safety, and welfare; to state revenue collections; and to the economy of the state. The Legislature further finds that the penalties for illegal direct shipment of alcoholic beverages to residents of this state should be made adequate to ensure compliance with the Beverage Law and that the measures provided for in this section are fully consistent with the powers conferred upon the state by the Twenty-first Amendment to the United States Constitution. </w:t>
      </w:r>
    </w:p>
    <w:p w:rsidR="00000000" w:rsidDel="00000000" w:rsidP="00000000" w:rsidRDefault="00000000" w:rsidRPr="00000000" w14:paraId="000001A2">
      <w:pPr>
        <w:widowControl w:val="0"/>
        <w:spacing w:before="4" w:line="228" w:lineRule="auto"/>
        <w:ind w:left="16" w:right="3" w:firstLine="6.000000000000001"/>
        <w:jc w:val="both"/>
        <w:rPr>
          <w:rFonts w:ascii="Calibri" w:cs="Calibri" w:eastAsia="Calibri" w:hAnsi="Calibri"/>
        </w:rPr>
      </w:pPr>
      <w:r w:rsidDel="00000000" w:rsidR="00000000" w:rsidRPr="00000000">
        <w:rPr>
          <w:rFonts w:ascii="Calibri" w:cs="Calibri" w:eastAsia="Calibri" w:hAnsi="Calibri"/>
          <w:rtl w:val="0"/>
        </w:rPr>
        <w:t xml:space="preserve">(1) Any person in the business of selling alcoholic beverages who knowingly and intentionally ships, or causes to be shipped, any alcoholic beverage from an out-of-state location directly to any person in this state who does not hold a valid manufacturer’s or wholesaler’s license or exporter’s registration issued by the Division of Alcoholic Beverages and Tobacco or who is not a state-bonded warehouse is in violation of this section. </w:t>
      </w:r>
    </w:p>
    <w:p w:rsidR="00000000" w:rsidDel="00000000" w:rsidP="00000000" w:rsidRDefault="00000000" w:rsidRPr="00000000" w14:paraId="000001A3">
      <w:pPr>
        <w:widowControl w:val="0"/>
        <w:spacing w:before="4" w:line="223" w:lineRule="auto"/>
        <w:ind w:left="22" w:right="1075" w:hanging="3.0000000000000004"/>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http://www.leg.state.fl.us/statutes/index.cfm?App_mode=Display_Statute&amp;Search_String=&amp;URL=0500-0599/0561/Sections/0561.545.html</w:t>
        </w:r>
      </w:hyperlink>
      <w:r w:rsidDel="00000000" w:rsidR="00000000" w:rsidRPr="00000000">
        <w:rPr>
          <w:rtl w:val="0"/>
        </w:rPr>
      </w:r>
    </w:p>
    <w:p w:rsidR="00000000" w:rsidDel="00000000" w:rsidP="00000000" w:rsidRDefault="00000000" w:rsidRPr="00000000" w14:paraId="000001A4">
      <w:pPr>
        <w:widowControl w:val="0"/>
        <w:spacing w:before="239"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Fla. Stat. § 565.03. License fees; manufacturers, distributors, brokers, sales agents, and importers of alcoholic beverages; vendor licenses and fees; distilleries and craft distilleries.</w:t>
      </w:r>
    </w:p>
    <w:p w:rsidR="00000000" w:rsidDel="00000000" w:rsidP="00000000" w:rsidRDefault="00000000" w:rsidRPr="00000000" w14:paraId="000001A5">
      <w:pPr>
        <w:widowControl w:val="0"/>
        <w:spacing w:line="228"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(2)(c) A craft distillery licensed under this section may sell to consumers, at its souvenir gift shop, branded products distilled on its premises in this state in factory-sealed containers that are filled at the distillery for off-premises consumption. Such sales are authorized only on private property contiguous to the licensed distillery premises in this state and included on the sketch or diagram defining the licensed premises submitted with the distillery’s license application. All sketch or diagram revisions by the distillery shall require the division’s approval verifying that the souvenir gift shop location operated by the licensed distillery is owned or leased by the distillery and on property contiguous to the distillery’s production building in this state. </w:t>
      </w:r>
    </w:p>
    <w:p w:rsidR="00000000" w:rsidDel="00000000" w:rsidP="00000000" w:rsidRDefault="00000000" w:rsidRPr="00000000" w14:paraId="000001A6">
      <w:pPr>
        <w:widowControl w:val="0"/>
        <w:spacing w:before="4" w:line="227" w:lineRule="auto"/>
        <w:ind w:left="16" w:right="3" w:firstLine="22"/>
        <w:jc w:val="both"/>
        <w:rPr>
          <w:rFonts w:ascii="Calibri" w:cs="Calibri" w:eastAsia="Calibri" w:hAnsi="Calibri"/>
        </w:rPr>
      </w:pPr>
      <w:r w:rsidDel="00000000" w:rsidR="00000000" w:rsidRPr="00000000">
        <w:rPr>
          <w:rFonts w:ascii="Calibri" w:cs="Calibri" w:eastAsia="Calibri" w:hAnsi="Calibri"/>
          <w:rtl w:val="0"/>
        </w:rPr>
        <w:t xml:space="preserve">1. A craft distillery may not sell any factory-sealed individual containers of spirits except in face-to-face sales transactions with consumers who are making a purchase of no more than six individual containers of each branded product. </w:t>
      </w:r>
    </w:p>
    <w:p w:rsidR="00000000" w:rsidDel="00000000" w:rsidP="00000000" w:rsidRDefault="00000000" w:rsidRPr="00000000" w14:paraId="000001A7">
      <w:pPr>
        <w:widowControl w:val="0"/>
        <w:spacing w:before="4" w:line="227" w:lineRule="auto"/>
        <w:ind w:left="16" w:right="3" w:firstLine="22"/>
        <w:jc w:val="both"/>
        <w:rPr>
          <w:rFonts w:ascii="Calibri" w:cs="Calibri" w:eastAsia="Calibri" w:hAnsi="Calibri"/>
        </w:rPr>
      </w:pPr>
      <w:r w:rsidDel="00000000" w:rsidR="00000000" w:rsidRPr="00000000">
        <w:rPr>
          <w:rFonts w:ascii="Calibri" w:cs="Calibri" w:eastAsia="Calibri" w:hAnsi="Calibri"/>
          <w:rtl w:val="0"/>
        </w:rPr>
        <w:t xml:space="preserve">2. Each container sold in face-to-face transactions with consumers must comply with the container limits in s. 565.10, per calendar year for the consumer’s personal use and not for resale and who are present at the distillery’s licensed premises in this state. </w:t>
      </w:r>
    </w:p>
    <w:p w:rsidR="00000000" w:rsidDel="00000000" w:rsidP="00000000" w:rsidRDefault="00000000" w:rsidRPr="00000000" w14:paraId="000001A8">
      <w:pPr>
        <w:widowControl w:val="0"/>
        <w:spacing w:before="5" w:line="228" w:lineRule="auto"/>
        <w:ind w:left="17" w:right="4" w:firstLine="5.999999999999998"/>
        <w:jc w:val="both"/>
        <w:rPr>
          <w:rFonts w:ascii="Calibri" w:cs="Calibri" w:eastAsia="Calibri" w:hAnsi="Calibri"/>
        </w:rPr>
      </w:pPr>
      <w:r w:rsidDel="00000000" w:rsidR="00000000" w:rsidRPr="00000000">
        <w:rPr>
          <w:rFonts w:ascii="Calibri" w:cs="Calibri" w:eastAsia="Calibri" w:hAnsi="Calibri"/>
          <w:rtl w:val="0"/>
        </w:rPr>
        <w:t xml:space="preserve">3. A craft distillery must report to the division within 5 days after it reaches the production limitations provided in paragraph (1)(b). Any retail sales to consumers at the craft distillery’s licensed premises are prohibited beginning the day after it reaches the production limitation. </w:t>
      </w:r>
    </w:p>
    <w:p w:rsidR="00000000" w:rsidDel="00000000" w:rsidP="00000000" w:rsidRDefault="00000000" w:rsidRPr="00000000" w14:paraId="000001A9">
      <w:pPr>
        <w:widowControl w:val="0"/>
        <w:spacing w:before="4" w:line="228" w:lineRule="auto"/>
        <w:ind w:left="22" w:right="3" w:hanging="3.0000000000000004"/>
        <w:jc w:val="both"/>
        <w:rPr>
          <w:rFonts w:ascii="Calibri" w:cs="Calibri" w:eastAsia="Calibri" w:hAnsi="Calibri"/>
        </w:rPr>
      </w:pPr>
      <w:r w:rsidDel="00000000" w:rsidR="00000000" w:rsidRPr="00000000">
        <w:rPr>
          <w:rFonts w:ascii="Calibri" w:cs="Calibri" w:eastAsia="Calibri" w:hAnsi="Calibri"/>
          <w:rtl w:val="0"/>
        </w:rPr>
        <w:t xml:space="preserve">4. A craft distillery may not ship or arrange to ship any of its distilled spirits to consumers and may sell and deliver only to consumers within the state in a face-to-face transaction at the distillery property. However, a craft distiller licensed under this section may ship, arrange to ship, or deliver such spirits to manufacturers of distilled spirits, wholesale distributors of distilled spirits, state or federal bonded warehouses, and exporters. </w:t>
      </w:r>
    </w:p>
    <w:p w:rsidR="00000000" w:rsidDel="00000000" w:rsidP="00000000" w:rsidRDefault="00000000" w:rsidRPr="00000000" w14:paraId="000001AA">
      <w:pPr>
        <w:widowControl w:val="0"/>
        <w:spacing w:before="4" w:line="223" w:lineRule="auto"/>
        <w:ind w:left="22" w:right="2476" w:hanging="3.0000000000000004"/>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B">
      <w:pPr>
        <w:widowControl w:val="0"/>
        <w:spacing w:before="4" w:line="223" w:lineRule="auto"/>
        <w:ind w:left="22" w:right="2476" w:hanging="3.0000000000000004"/>
        <w:jc w:val="both"/>
        <w:rPr>
          <w:rFonts w:ascii="Calibri" w:cs="Calibri" w:eastAsia="Calibri" w:hAnsi="Calibri"/>
          <w:color w:val="1155cc"/>
          <w:u w:val="single"/>
        </w:rPr>
      </w:pPr>
      <w:hyperlink r:id="rId13">
        <w:r w:rsidDel="00000000" w:rsidR="00000000" w:rsidRPr="00000000">
          <w:rPr>
            <w:rFonts w:ascii="Calibri" w:cs="Calibri" w:eastAsia="Calibri" w:hAnsi="Calibri"/>
            <w:color w:val="1155cc"/>
            <w:u w:val="single"/>
            <w:rtl w:val="0"/>
          </w:rPr>
          <w:t xml:space="preserve">http://www.leg.state.fl.us/Statutes/index.cfm?App_mode=Display_Statute&amp;Search_String=&amp;URL=0500-0599/0565/Sections/0565.03.html</w:t>
        </w:r>
      </w:hyperlink>
      <w:r w:rsidDel="00000000" w:rsidR="00000000" w:rsidRPr="00000000">
        <w:rPr>
          <w:rtl w:val="0"/>
        </w:rPr>
      </w:r>
    </w:p>
    <w:p w:rsidR="00000000" w:rsidDel="00000000" w:rsidP="00000000" w:rsidRDefault="00000000" w:rsidRPr="00000000" w14:paraId="000001AC">
      <w:pPr>
        <w:widowControl w:val="0"/>
        <w:spacing w:before="4" w:line="223" w:lineRule="auto"/>
        <w:ind w:left="22" w:right="2476" w:hanging="3.0000000000000004"/>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D">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jc w:val="center"/>
      <w:rPr/>
    </w:pPr>
    <w:r w:rsidDel="00000000" w:rsidR="00000000" w:rsidRPr="00000000">
      <w:rPr/>
      <w:drawing>
        <wp:inline distB="114300" distT="114300" distL="114300" distR="114300">
          <wp:extent cx="870195" cy="947738"/>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E640BB"/>
    <w:rPr>
      <w:color w:val="0000ff" w:themeColor="hyperlink"/>
      <w:u w:val="single"/>
    </w:rPr>
  </w:style>
  <w:style w:type="character" w:styleId="UnresolvedMention">
    <w:name w:val="Unresolved Mention"/>
    <w:basedOn w:val="DefaultParagraphFont"/>
    <w:uiPriority w:val="99"/>
    <w:semiHidden w:val="1"/>
    <w:unhideWhenUsed w:val="1"/>
    <w:rsid w:val="00E640BB"/>
    <w:rPr>
      <w:color w:val="605e5c"/>
      <w:shd w:color="auto" w:fill="e1dfdd" w:val="clear"/>
    </w:rPr>
  </w:style>
  <w:style w:type="character" w:styleId="FollowedHyperlink">
    <w:name w:val="FollowedHyperlink"/>
    <w:basedOn w:val="DefaultParagraphFont"/>
    <w:uiPriority w:val="99"/>
    <w:semiHidden w:val="1"/>
    <w:unhideWhenUsed w:val="1"/>
    <w:rsid w:val="003F4EA1"/>
    <w:rPr>
      <w:color w:val="800080" w:themeColor="followedHyperlink"/>
      <w:u w:val="single"/>
    </w:rPr>
  </w:style>
  <w:style w:type="paragraph" w:styleId="Header">
    <w:name w:val="header"/>
    <w:basedOn w:val="Normal"/>
    <w:link w:val="HeaderChar"/>
    <w:uiPriority w:val="99"/>
    <w:unhideWhenUsed w:val="1"/>
    <w:rsid w:val="00787DFF"/>
    <w:pPr>
      <w:tabs>
        <w:tab w:val="center" w:pos="4680"/>
        <w:tab w:val="right" w:pos="9360"/>
      </w:tabs>
      <w:spacing w:line="240" w:lineRule="auto"/>
    </w:pPr>
  </w:style>
  <w:style w:type="character" w:styleId="HeaderChar" w:customStyle="1">
    <w:name w:val="Header Char"/>
    <w:basedOn w:val="DefaultParagraphFont"/>
    <w:link w:val="Header"/>
    <w:uiPriority w:val="99"/>
    <w:rsid w:val="00787DFF"/>
  </w:style>
  <w:style w:type="paragraph" w:styleId="Footer">
    <w:name w:val="footer"/>
    <w:basedOn w:val="Normal"/>
    <w:link w:val="FooterChar"/>
    <w:uiPriority w:val="99"/>
    <w:unhideWhenUsed w:val="1"/>
    <w:rsid w:val="00787DFF"/>
    <w:pPr>
      <w:tabs>
        <w:tab w:val="center" w:pos="4680"/>
        <w:tab w:val="right" w:pos="9360"/>
      </w:tabs>
      <w:spacing w:line="240" w:lineRule="auto"/>
    </w:pPr>
  </w:style>
  <w:style w:type="character" w:styleId="FooterChar" w:customStyle="1">
    <w:name w:val="Footer Char"/>
    <w:basedOn w:val="DefaultParagraphFont"/>
    <w:link w:val="Footer"/>
    <w:uiPriority w:val="99"/>
    <w:rsid w:val="00787DF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yfloridalicense.com/dbpr/os/documents/EO%2020-210.pdf" TargetMode="External"/><Relationship Id="rId10" Type="http://schemas.openxmlformats.org/officeDocument/2006/relationships/footer" Target="footer1.xml"/><Relationship Id="rId13" Type="http://schemas.openxmlformats.org/officeDocument/2006/relationships/hyperlink" Target="http://www.leg.state.fl.us/Statutes/index.cfm?App_mode=Display_Statute&amp;Search_String=&amp;URL=0500-0599/0565/Sections/0565.03.html" TargetMode="External"/><Relationship Id="rId12" Type="http://schemas.openxmlformats.org/officeDocument/2006/relationships/hyperlink" Target="http://www.leg.state.fl.us/statutes/index.cfm?App_mode=Display_Statute&amp;Search_String=&amp;URL=0500-0599/0561/Sections/0561.545.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KtdoHGnDmIFKZjxmjdk+TKTxw==">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2021-07-16T16:59:00Z</dcterms:created>
</cp:coreProperties>
</file>